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5B5A68" w:rsidRDefault="003950C4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Лекция 10. Регулирование рынка ценных бумаг. Особенности проведения торгов и заключе</w:t>
      </w:r>
      <w:bookmarkStart w:id="0" w:name="_GoBack"/>
      <w:bookmarkEnd w:id="0"/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ния сделок</w:t>
      </w:r>
    </w:p>
    <w:p w:rsidR="00160DA8" w:rsidRPr="005B5A68" w:rsidRDefault="00160DA8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60DA8" w:rsidRPr="005B5A68" w:rsidRDefault="00160DA8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Цель: знать особенност</w:t>
      </w:r>
      <w:r w:rsidR="00834A68"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 и уметь обосновать необходимос</w:t>
      </w: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ть регулирования рынка ценных бумаг, 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Регулирование рынка ценных бумаг</w:t>
      </w:r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– это упорядочение деятельности всех его участников (эмитентов, инвесторов, </w:t>
      </w:r>
      <w:hyperlink r:id="rId5" w:history="1">
        <w:r w:rsidRPr="005B5A6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профессиональных участников рынка ценных бумаг</w:t>
        </w:r>
      </w:hyperlink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и </w:t>
      </w:r>
      <w:hyperlink r:id="rId6" w:history="1">
        <w:r w:rsidRPr="005B5A6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сделок</w:t>
        </w:r>
      </w:hyperlink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между ними со стороны уполномоченных на это органов.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 </w:t>
      </w:r>
      <w:hyperlink r:id="rId7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рынка 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(как и любого другого объекта) можно разделить на внутреннее и внешнее регулирование.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регулирование – это подчиненность участников </w:t>
      </w:r>
      <w:hyperlink r:id="rId8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рынка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собственным нормативным документам: уставу, правилам осуществления деятельности, стандартам деятельности и так далее.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Внешнее регулирование – это подчиненность деятельности участника рынка ценных бумаг нормативным актам </w:t>
      </w:r>
      <w:hyperlink r:id="rId10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организаций (например, </w:t>
      </w:r>
      <w:hyperlink r:id="rId11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саморегулируемых организаций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международным соглашения. К внешнему регулированию относится также общественное регулирование, то есть воздействие </w:t>
      </w:r>
      <w:hyperlink r:id="rId12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участников рынка ценных бумаг с использованием механизма общественного мнения. Часто именно реакция широкой публики является причиной тех или иных регулирующих действий со стороны государства или саморегулируемых организаций.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Регулирование рынка ценных бумаг</w:t>
      </w: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преследует достижение следующих целей: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нормальных условий для функционирования рынка ценных бумаг, всех его участников; поддержание порядка на рынке ценных бумаг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участников рынка ценных бумаг от недобросовестных действий, </w:t>
      </w:r>
      <w:hyperlink r:id="rId13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мошенничества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преступлений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стороны отдельных лиц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нормального ценообразования на рынке ценных бумаг на основе свободного формирования спроса и предложения финансовых инструментов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развития рынка ценных бумаг как механизма перераспределения денежных ресурсов, его отдельных сегментов, создание новых сегментов рынка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рынка ценных бумаг для достижения специфических общественных целей (например, для повышения темпов роста экономического развития, разрешения кризиса неплатежей, снижения уровня безработицы и так далее).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Регулятивная инфраструктура – это одна из систем (наряду с информационной и </w:t>
      </w:r>
      <w:proofErr w:type="spellStart"/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депозитарно</w:t>
      </w:r>
      <w:proofErr w:type="spellEnd"/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клиринговой и регистраторской </w:t>
      </w:r>
      <w:hyperlink r:id="rId15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инфраструктурой рынка 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обеспечивающих нормальное функционирование рынка ценных бумаг. Она включает в себя следующие компоненты: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органы (государственные регулирующие органы и саморегулируемые организации)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функции и процедуры (законодательные, регистрирующие, лицензионные, аттестационные, контрольные, надзорные и так далее)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инфраструктура (законодательная и нормативная база функционирования рынка ценных бумаг)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фондового рынка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и обычаи.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A68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 xml:space="preserve">1. </w:t>
      </w:r>
      <w:r w:rsidR="00834A68" w:rsidRPr="005B5A68">
        <w:rPr>
          <w:rFonts w:ascii="Times New Roman" w:hAnsi="Times New Roman" w:cs="Times New Roman"/>
          <w:sz w:val="24"/>
          <w:szCs w:val="24"/>
        </w:rPr>
        <w:t>Обоснуйте необходимость регулирования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>2. Назовите цели регулирования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>3. Раскройте компоненты регулятивной инфраструктуры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A68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CC1E42" w:rsidRPr="005B5A68" w:rsidRDefault="00CC1E42" w:rsidP="00CC1E4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CC1E42" w:rsidRPr="005B5A68" w:rsidRDefault="00CC1E42" w:rsidP="00CC1E4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Стародубцева, Е.Б. Рынок ценных бумаг: Учебник - М.: ИД ФОРУМ, НИЦ ИНФРА-М, 2013. - 176 c.</w:t>
      </w:r>
    </w:p>
    <w:p w:rsidR="00CC1E42" w:rsidRPr="005B5A68" w:rsidRDefault="00CC1E42" w:rsidP="00CC1E4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A68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5B5A68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5B5A68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5B5A68">
        <w:rPr>
          <w:rStyle w:val="a7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5B5A68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5B5A68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5B5A68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5B5A68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CC1E42" w:rsidRPr="005B5A68" w:rsidRDefault="00CC1E42" w:rsidP="00CC1E42">
      <w:pPr>
        <w:pStyle w:val="a6"/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www.nationalbank.kz.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www.kase.kz</w:t>
      </w:r>
    </w:p>
    <w:p w:rsidR="00E00649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www.edu.kase.kz</w:t>
      </w:r>
    </w:p>
    <w:p w:rsidR="00834A68" w:rsidRPr="005B5A68" w:rsidRDefault="00834A68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4A68" w:rsidRPr="005B5A68" w:rsidSect="005B5A6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44049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C703F0"/>
    <w:multiLevelType w:val="multilevel"/>
    <w:tmpl w:val="8362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F1B41"/>
    <w:multiLevelType w:val="multilevel"/>
    <w:tmpl w:val="84BE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067D5"/>
    <w:multiLevelType w:val="hybridMultilevel"/>
    <w:tmpl w:val="3AB0F2AE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C0644"/>
    <w:multiLevelType w:val="hybridMultilevel"/>
    <w:tmpl w:val="429CE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C4"/>
    <w:rsid w:val="00160DA8"/>
    <w:rsid w:val="00186031"/>
    <w:rsid w:val="003950C4"/>
    <w:rsid w:val="004868B7"/>
    <w:rsid w:val="005B5A68"/>
    <w:rsid w:val="00666D27"/>
    <w:rsid w:val="00834A68"/>
    <w:rsid w:val="009D7AA4"/>
    <w:rsid w:val="00B678C7"/>
    <w:rsid w:val="00CC1E42"/>
    <w:rsid w:val="00E0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95422-5F9B-4A1A-A6C9-520B87D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Definition"/>
    <w:basedOn w:val="a0"/>
    <w:uiPriority w:val="99"/>
    <w:semiHidden/>
    <w:unhideWhenUsed/>
    <w:rsid w:val="00666D27"/>
    <w:rPr>
      <w:i/>
      <w:iCs/>
    </w:rPr>
  </w:style>
  <w:style w:type="character" w:styleId="a4">
    <w:name w:val="Strong"/>
    <w:basedOn w:val="a0"/>
    <w:uiPriority w:val="22"/>
    <w:qFormat/>
    <w:rsid w:val="00666D27"/>
    <w:rPr>
      <w:b/>
      <w:bCs/>
    </w:rPr>
  </w:style>
  <w:style w:type="character" w:customStyle="1" w:styleId="apple-converted-space">
    <w:name w:val="apple-converted-space"/>
    <w:basedOn w:val="a0"/>
    <w:rsid w:val="00666D27"/>
  </w:style>
  <w:style w:type="character" w:styleId="a5">
    <w:name w:val="Hyperlink"/>
    <w:basedOn w:val="a0"/>
    <w:uiPriority w:val="99"/>
    <w:unhideWhenUsed/>
    <w:rsid w:val="00666D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C1E42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CC1E42"/>
  </w:style>
  <w:style w:type="character" w:customStyle="1" w:styleId="s9">
    <w:name w:val="s9"/>
    <w:basedOn w:val="a0"/>
    <w:rsid w:val="00CC1E42"/>
  </w:style>
  <w:style w:type="character" w:customStyle="1" w:styleId="a7">
    <w:name w:val="a"/>
    <w:basedOn w:val="a0"/>
    <w:rsid w:val="00CC1E42"/>
  </w:style>
  <w:style w:type="paragraph" w:styleId="a8">
    <w:name w:val="Body Text Indent"/>
    <w:basedOn w:val="a"/>
    <w:link w:val="a9"/>
    <w:rsid w:val="00CC1E4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C1E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5.biz/ekonomika/rynok.html" TargetMode="External"/><Relationship Id="rId13" Type="http://schemas.openxmlformats.org/officeDocument/2006/relationships/hyperlink" Target="http://be5.biz/ugolovnoe_pravo/moshennichestv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5.biz/rynok_tcennykh_bumag/index.html" TargetMode="External"/><Relationship Id="rId12" Type="http://schemas.openxmlformats.org/officeDocument/2006/relationships/hyperlink" Target="http://be5.biz/gosudarstvo_i_pravo/obschestvo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e5.biz/grazhdanskoe_pravo/sdelki.html" TargetMode="External"/><Relationship Id="rId11" Type="http://schemas.openxmlformats.org/officeDocument/2006/relationships/hyperlink" Target="http://be5.biz/rynok_tcennykh_bumag/samoreguliruemye_organizacii.html" TargetMode="External"/><Relationship Id="rId5" Type="http://schemas.openxmlformats.org/officeDocument/2006/relationships/hyperlink" Target="http://be5.biz/rynok_tcennykh_bumag/uchastniki_rynka_cennyh_bumag.html" TargetMode="External"/><Relationship Id="rId15" Type="http://schemas.openxmlformats.org/officeDocument/2006/relationships/hyperlink" Target="http://be5.biz/rynok_tcennykh_bumag/infrastruktura_rynka_cennyh_bumag.html" TargetMode="External"/><Relationship Id="rId10" Type="http://schemas.openxmlformats.org/officeDocument/2006/relationships/hyperlink" Target="http://be5.biz/gosudarstvo_i_pravo/gosudarst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5.biz/rynok_tcennykh_bumag/tcennye_bumagi.html" TargetMode="External"/><Relationship Id="rId14" Type="http://schemas.openxmlformats.org/officeDocument/2006/relationships/hyperlink" Target="http://be5.biz/ugolovnoe_pravo/prestuple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9</cp:revision>
  <dcterms:created xsi:type="dcterms:W3CDTF">2017-06-19T14:53:00Z</dcterms:created>
  <dcterms:modified xsi:type="dcterms:W3CDTF">2017-06-19T17:29:00Z</dcterms:modified>
</cp:coreProperties>
</file>